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drawing>
          <wp:inline distT="0" distB="0" distL="0" distR="0">
            <wp:extent cx="1257300" cy="990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0E76C4"/>
          <w:spacing w:val="30"/>
          <w:sz w:val="18"/>
          <w:szCs w:val="18"/>
        </w:rPr>
        <w:t xml:space="preserve">QS Sp. z o.o. · Dokument prawny serwisu</w:t>
      </w:r>
    </w:p>
    <w:p>
      <w:pPr>
        <w:spacing w:after="20" w:line="3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40"/>
          <w:szCs w:val="40"/>
        </w:rPr>
        <w:t xml:space="preserve">REGULAMIN</w:t>
      </w:r>
    </w:p>
    <w:p>
      <w:pPr>
        <w:spacing w:after="60" w:line="30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4"/>
          <w:szCs w:val="24"/>
        </w:rPr>
        <w:t xml:space="preserve">świadczenia usług drogą elektroniczną</w:t>
      </w:r>
    </w:p>
    <w:p>
      <w:pPr>
        <w:pBdr>
          <w:bottom w:val="single" w:color="0090F0" w:sz="18" w:space="2"/>
        </w:pBdr>
        <w:spacing w:after="12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/>
      </w:r>
    </w:p>
    <w:p>
      <w:pPr>
        <w:spacing w:after="200" w:line="26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5B6B7B"/>
          <w:sz w:val="19"/>
          <w:szCs w:val="19"/>
        </w:rPr>
        <w:t xml:space="preserve">wraz z Polityką prywatności (RODO) oraz Polityką plików cookies</w:t>
      </w:r>
    </w:p>
    <w:tbl>
      <w:tblPr>
        <w:tblW w:type="dxa" w:w="93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06"/>
      </w:tblGrid>
      <w:tr>
        <w:tc>
          <w:tcPr>
            <w:tcW w:type="dxa" w:w="9306"/>
            <w:tcBorders>
              <w:top w:val="none"/>
              <w:left w:val="single" w:color="0E76C4" w:sz="26"/>
              <w:bottom w:val="none"/>
              <w:right w:val="none"/>
            </w:tcBorders>
            <w:shd w:fill="EEF4FB" w:color="auto" w:val="clear"/>
            <w:tcMar>
              <w:top w:type="dxa" w:w="150"/>
              <w:left w:type="dxa" w:w="220"/>
              <w:bottom w:type="dxa" w:w="15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0B3D6E"/>
                <w:spacing w:val="6"/>
                <w:sz w:val="20"/>
                <w:szCs w:val="20"/>
              </w:rPr>
              <w:t xml:space="preserve">Usługodawca / Administrator</w:t>
            </w:r>
          </w:p>
          <w:p>
            <w:pPr>
              <w:spacing w:after="60" w:line="25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A1A1A"/>
                <w:sz w:val="19"/>
                <w:szCs w:val="19"/>
              </w:rPr>
              <w:t xml:space="preserve">QS Sp. z o.o., ul. Modlińska 175, 05-110 Jabłonna</w:t>
            </w:r>
          </w:p>
          <w:p>
            <w:pPr>
              <w:spacing w:after="60" w:line="25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A1A1A"/>
                <w:sz w:val="19"/>
                <w:szCs w:val="19"/>
              </w:rPr>
              <w:t xml:space="preserve">KRS 0000356541 · NIP 524-27-08-231 · REGON 142422596 · kapitał zakładowy 65.000 zł</w:t>
            </w:r>
          </w:p>
          <w:p>
            <w:pPr>
              <w:spacing w:after="60" w:line="25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B3D6E"/>
                <w:sz w:val="19"/>
                <w:szCs w:val="19"/>
              </w:rPr>
              <w:t xml:space="preserve">Kontakt: 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A1A1A"/>
                <w:sz w:val="19"/>
                <w:szCs w:val="19"/>
              </w:rPr>
              <w:t xml:space="preserve">biuro@qsgroup.eu · tel. +48 (22) 349 99 33 · www.qsgroup.eu</w:t>
            </w:r>
          </w:p>
          <w:p>
            <w:pPr>
              <w:spacing w:after="60" w:line="25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B3D6E"/>
                <w:sz w:val="19"/>
                <w:szCs w:val="19"/>
              </w:rPr>
              <w:t xml:space="preserve">Wersja dokumentu: 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A1A1A"/>
                <w:sz w:val="19"/>
                <w:szCs w:val="19"/>
              </w:rPr>
              <w:t xml:space="preserve">2.0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A1A1A"/>
                <w:sz w:val="19"/>
                <w:szCs w:val="19"/>
              </w:rPr>
              <w:t xml:space="preserve">     Data wejścia w życie: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A1A1A"/>
                <w:sz w:val="19"/>
                <w:szCs w:val="19"/>
              </w:rPr>
              <w:t xml:space="preserve">15.07.2026</w:t>
            </w:r>
          </w:p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B3D6E"/>
                <w:sz w:val="19"/>
                <w:szCs w:val="19"/>
              </w:rPr>
              <w:t xml:space="preserve">Podstawa prawna: 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A1A1A"/>
                <w:sz w:val="19"/>
                <w:szCs w:val="19"/>
              </w:rPr>
              <w:t xml:space="preserve">RODO (rozp. UE 2016/679) · ustawa o świadczeniu usług drogą elektroniczną · ustawa o ochronie danych osobowych (2018) · Prawo komunikacji elektronicznej (2024) · akt o usługach cyfrowych — DSA (rozp. UE 2022/2065) · Kodeks cywilny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/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1  Postanowienia ogólne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Na podstawie art. 8 ust. 1 pkt 1 ustawy z dnia 18 lipca 2002 r. o świadczeniu usług drogą elektroniczną spółka QS Sp. z o.o. (dalej: „Usługodawca”) ustala niniejszy regulamin świadczenia usług drogą elektroniczną (dalej: „Regulamin”).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Regulamin określa rodzaje i zakres usług, warunki i wymagania techniczne ich świadczenia, zasady korzystania z serwisu i obowiązki Usługobiorcy, warunki zawierania i rozwiązywania umów, zasady odpowiedzialności, tryb reklamacji i pozasądowego rozwiązywania sporów, mechanizm zgłaszania treści bezprawnych (DSA), zasady ochrony danych osobowych (RODO) oraz stosowania plików cookies.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Regulamin stanowi wzorzec umowny w rozumieniu art. 384 Kodeksu cywilnego i jest wiążący dla Usługobiorcy od chwili rozpoczęcia korzystania z serwisu. Rozpoczęcie korzystania z serwisu oznacza akceptację Regulaminu.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Postanowienia Regulaminu przewidujące ograniczenie lub wyłączenie odpowiedzialności Usługodawcy albo szczególne uprawnienia Usługodawcy stosuje się w pełnym zakresie do Usługobiorców będących Przedsiębiorcami; nie naruszają one bezwzględnie obowiązujących praw Konsumentów oraz przedsiębiorców na prawach konsumenta (PNPK), które pozostają w mocy niezależnie od Regulaminu.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2  Definicje</w:t>
      </w:r>
    </w:p>
    <w:p>
      <w:pPr>
        <w:spacing w:after="100" w:before="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Na potrzeby Regulaminu poniższe terminy mają następujące znaczenie: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a)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Usługodawca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QS Sp. z o.o. z siedzibą w 05-110 Jabłonna, ul. Modlińska 175, wpisana do rejestru przedsiębiorców KRS prowadzonego przez Sąd Rejonowy dla m.st. Warszawy w Warszawie, XIII Wydział Gospodarczy KRS, pod numerem KRS 0000356541, NIP 524-27-08-231, REGON 142422596, kapitał zakładowy 65.000 zł;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b)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Usługobiorca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każdy, kto korzysta z usług lub w jakikolwiek inny, zgodny z prawem sposób korzysta z serwisu udostępnianego przez Usługodawcę;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c)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Konsument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osoba fizyczna dokonująca z Usługodawcą czynności prawnej niezwiązanej bezpośrednio z jej działalnością gospodarczą lub zawodową (art. 22¹ Kodeksu cywilnego);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d)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Przedsiębiorca na prawach konsumenta (PNPK)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osoba fizyczna zawierająca umowę bezpośrednio związaną z jej działalnością gospodarczą, gdy z treści umowy wynika, że nie ma ona dla niej charakteru zawodowego; w zakresie wskazanym w przepisach korzysta z ochrony przewidzianej dla Konsumenta;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e)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Przedsiębiorca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Usługobiorca niebędący Konsumentem ani PNPK, w tym osoba prawna i jednostka organizacyjna, o której mowa w art. 33¹ Kodeksu cywilnego;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f)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serwis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system stron www udostępnianych pod domenami qsgroup.eu, practiqs.eu, practiqs.pl oraz aplikacje PRACTIQS i powiązane aplikacje mobilne, stanowiące zbiór dokumentów, plików graficznych, skryptów i innych elementów połączonych wzajemnymi relacjami;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g)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usługi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usługi świadczone drogą elektroniczną w ramach serwisu;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h)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świadczenie usług drogą elektroniczną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wykonanie usługi bez jednoczesnej obecności stron (na odległość), poprzez przekaz danych na indywidualne żądanie Usługobiorcy, za pomocą urządzeń do elektronicznego przetwarzania i przechowywania danych, nadawanej, odbieranej lub transmitowanej za pomocą sieci telekomunikacyjnej w rozumieniu ustawy z dnia 12 lipca 2024 r. — Prawo komunikacji elektronicznej;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i)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siła wyższa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zdarzenie zewnętrzne, niezależne od stron, którego nie można było przewidzieć ani mu zapobiec, w szczególności: awarie sieci energetycznych i telekomunikacyjnych, niedostępność sieci Internet, sygnału GPS/GNSS, sieci operatorów lub systemów KAS, działania organów władzy, stan wyjątkowy, epidemia, strajk, atak cybernetyczny, klęska żywiołowa, wojna, blokada granic;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j)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treści bezprawne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informacje, które same w sobie lub przez odniesienie do działania nie są zgodne z prawem UE lub prawem państwa członkowskiego, w rozumieniu aktu o usługach cyfrowych;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k)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RODO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rozporządzenie Parlamentu Europejskiego i Rady (UE) 2016/679 z dnia 27 kwietnia 2016 r. (ogólne rozporządzenie o ochronie danych);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l)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DSA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rozporządzenie Parlamentu Europejskiego i Rady (UE) 2022/2065 z dnia 19 października 2022 r. (akt o usługach cyfrowych).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3  Rodzaje i zakres usług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Usługodawca świadczy w ramach serwisu usługi drogą elektroniczną: (a) informacyjne; (b) komunikacyjne; (c) w zakresie organizacji sprzedaży produktów z oferty Usługodawcy lub organizacji transportu towarów; a także zapewnia dostęp do serwisu i aplikacji PRACTIQS w zakresie funkcji telematycznych na warunkach odrębnych umów i regulaminów.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Usługi informacyjne obejmują w szczególności udostępnianie informacji o Usługodawcy i jego ofercie, dokumentacji technicznej, kart produktów, materiałów do pobrania, informacji o statusie reklamacji oraz kalkulatorów i symulatorów.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Usługi komunikacyjne umożliwiają Usługobiorcy kontakt z odpowiednim działem lub osobami kontaktowymi Usługodawcy oraz wzajemne przekazywanie informacji związanych ze współpracą handlową.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Zakres, funkcjonalność i parametry poszczególnych usług określają Regulamin oraz odrębne regulaminy i umowy. Usługodawca może wprowadzać, zmieniać lub wycofywać poszczególne funkcje serwisu; w odniesieniu do Przedsiębiorców nie stanowi to zmiany Regulaminu ani nie rodzi po ich stronie roszczeń, o ile odrębna umowa nie stanowi inaczej.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5.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Korzystanie z niektórych usług, w szczególności w zakresie organizacji sprzedaży lub transportu oraz funkcji telematycznych, możliwe jest po rejestracji i zalogowaniu.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4  Warunki świadczenia usług i wymagania techniczne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Do korzystania z serwisu niezbędne są: (a) połączenie z siecią Internet; (b) aktualna przeglądarka internetowa renomowanego dostawcy; (c) włączona obsługa plików cookies i JavaScript; (d) aktywne konto poczty elektronicznej. Funkcje telematyczne wymagają nadto sprawnego urządzenia (nadajnika) oraz dostępności sygnału GPS/GNSS i sieci operatora.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W razie korzystania ze sprzętu lub oprogramowania niespełniającego powyższych wymogów Usługodawca nie gwarantuje prawidłowego funkcjonowania serwisu.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Usługodawca dokłada starań, aby serwis był dostępny w sposób ciągły, jednak — wobec Przedsiębiorców — nie gwarantuje nieprzerwanej, terminowej ani bezbłędnej dostępności serwisu i danych. Usługodawca jest uprawniony do dokonywania przerw technicznych, prac konserwacyjnych, aktualizacji oraz czasowego ograniczania dostępności serwisu, w miarę możliwości poza godzinami największego natężenia ruchu.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Dane telematyczne (m.in. lokalizacja, paliwo, temperatura, przebieg) pochodzą z urządzeń i sieci osób trzecich i mogą podlegać opóźnieniom lub niedokładnościom. Wobec Przedsiębiorców Usługodawca nie odpowiada za dokładność, kompletność i aktualność takich danych ani za decyzje podjęte na ich podstawie; dane mają charakter poglądowy i nie zastępują urzędowych środków pomiarowych, o ile odrębna umowa nie stanowi inaczej.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5  Zasady korzystania, zakazy i obowiązki Usługobiorcy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Usługobiorca zobowiązany jest korzystać z serwisu zgodnie z Regulaminem, przepisami prawa, dobrymi obyczajami oraz w sposób nienaruszający praw Usługodawcy i osób trzecich.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Zakazane jest dostarczanie treści o charakterze bezprawnym oraz podejmowanie działań mogących zakłócić lub uszkodzić serwis. Usługobiorcy zakazuje się w szczególności: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a)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podejmowania działań zagrażających bezpieczeństwu, stabilności lub wydajności serwisu (w tym prób obejścia zabezpieczeń, testów obciążeniowych, ataków DoS/DDoS, wprowadzania złośliwego oprogramowania);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b)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automatycznego pobierania lub zwielokrotniania zawartości serwisu (scraping, indeksowanie), dekompilacji, deasemblacji i inżynierii wstecznej oprogramowania, poza przypadkami dozwolonymi bezwzględnie obowiązującym prawem;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c)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wykorzystywania serwisu lub jego zawartości do budowy, trenowania lub rozwijania konkurencyjnych produktów lub usług;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d)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udostępniania danych logowania osobom nieuprawnionym oraz korzystania z cudzych kont;</w:t>
      </w:r>
    </w:p>
    <w:p>
      <w:pPr>
        <w:spacing w:after="12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e)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podawania danych nieprawdziwych, nieaktualnych lub wprowadzających w błąd.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Usługobiorca ponosi wyłączną odpowiedzialność za treści i dane wprowadzone do serwisu oraz za skutki korzystania z serwisu niezgodnie z Regulaminem. Wprowadzając dane osobowe osób trzecich, Usługobiorca oświadcza, że posiada ku temu podstawę prawną i spełnił wobec tych osób obowiązki informacyjne wynikające z RODO.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Usługobiorca będący Przedsiębiorcą zobowiązuje się zwolnić Usługodawcę z odpowiedzialności oraz naprawić szkodę (w tym pokryć uzasadnione koszty obsługi prawnej i zasądzone lub ugodzone kwoty) w przypadku roszczeń osób trzecich lub organów skierowanych przeciwko Usługodawcy, a wynikających z naruszenia przez Usługobiorcę Regulaminu, przepisów prawa lub praw osób trzecich, w tym z tytułu treści lub danych dostarczonych przez Usługobiorcę.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5.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W razie otrzymania wiarygodnej informacji o bezprawnym charakterze danych lub działań Usługobiorcy Usługodawca może uniemożliwić dostęp do tych danych lub zawiesić świadczenie usług, na zasadach określonych w § 6 i § 8. Usługodawca nie odpowiada wobec Usługobiorcy za szkody powstałe wskutek uniemożliwienia dostępu do danych o treści bezprawnej.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6  Zgłaszanie treści bezprawnych (akt o usługach cyfrowych)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Treści uznane za bezprawne można zgłosić na adres e-mail: biuro@qsgroup.eu lub pisemnie na adres siedziby Usługodawcy.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Zgłoszenie powinno zawierać: uzasadnienie bezprawności, dokładną lokalizację treści (np. URL), dane kontaktowe zgłaszającego (z wyjątkiem zgłoszeń dotyczących przestępstw wobec małoletnich) oraz oświadczenie o działaniu w dobrej wierze.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Usługodawca rozpatruje zgłoszenia terminowo, w sposób niearbitralny, obiektywny i z należytą starannością, informując zgłaszającego o decyzji i środkach odwoławczych, jeżeli podano dane kontaktowe. W razie stwierdzenia bezprawności Usługodawca może usunąć treść, uniemożliwić do niej dostęp lub ograniczyć jej widoczność, uzasadniając decyzję wobec zainteresowanego Usługobiorcy.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Organem właściwym w sprawach DSA w Polsce jest koordynator do spraw usług cyfrowych (funkcję pełni Prezes Urzędu Komunikacji Elektronicznej). Powyższe nie ogranicza uprawnień stron do dochodzenia roszczeń na drodze sądowej.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7  Polityka plików cookies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Serwis wykorzystuje pliki cookies i zbliżone technologie — niewielkie pliki zapisywane na urządzeniu końcowym Usługobiorcy podczas korzystania z serwisu.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Zgodnie z art. 173–174 ustawy — Prawo komunikacji elektronicznej, cookies niezbędne do świadczenia żądanej usługi stosowane są bez zgody, a pozostałe — wyłącznie za uprzednią zgodą Usługobiorcy wyrażoną za pomocą narzędzia (bannera) zarządzania zgodami. Zgodę można w każdej chwili wycofać lub zmienić w ustawieniach prywatności serwisu.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Cookies wykorzystywane są w celu: dostosowania serwisu do preferencji Usługobiorcy, tworzenia anonimowych statystyk, utrzymania sesji po zalogowaniu oraz — po wyrażeniu zgody — dostarczania treści marketingowych.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W serwisie stosuje się cookies: niezbędne, zapewniające bezpieczeństwo, analityczne, funkcjonalne oraz marketingowe. Cookies wykraczające poza cele niezbędne stosowane są na podstawie zgody, także gdy pochodzą od zaufanych partnerów Usługodawcy.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5.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Usługobiorca może zarządzać cookies również z poziomu ustawień przeglądarki. Ograniczenie cookies może utrudnić korzystanie z niektórych usług, w szczególności wymagających logowania.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8  Zawieranie i rozwiązywanie umów; zawieszenie i blokada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Do zawarcia umowy o świadczenie usługi drogą elektroniczną dochodzi poprzez rozpoczęcie korzystania z danej usługi na zasadach wskazanych w Regulaminie oraz — w określonych przypadkach — w odrębnych regulaminach i umowach.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Regulamin udostępniany jest nieodpłatnie przed zawarciem umowy, w formie umożliwiającej jego pobranie, utrwalenie i wydrukowanie.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Usługobiorca może w każdej chwili zakończyć korzystanie z danej usługi; opuszczenie serwisu powoduje automatyczne rozwiązanie umowy o świadczenie usług drogą elektroniczną, bez uszczerbku dla umów odrębnych. Uprawnienia Konsumenta oraz PNPK do odstąpienia od umowy określa ustawa z dnia 30 maja 2014 r. o prawach konsumenta.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Usługodawca jest uprawniony — ze skutkiem natychmiastowym — zawiesić lub zablokować dostęp do serwisu (w całości lub w części) albo do konta Usługobiorcy w razie: (a) naruszenia Regulaminu lub przepisów prawa; (b) uzasadnionego podejrzenia takiego naruszenia lub działania na szkodę Usługodawcy, innych Usługobiorców lub osób trzecich; (c) zagrożenia bezpieczeństwa serwisu; (d) zalegania z płatnościami wynikającymi z odrębnych umów. O zawieszeniu Usługodawca informuje Usługobiorcę, o ile nie sprzeciwiają się temu przepisy prawa.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5.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Wobec Przedsiębiorców Usługodawca nie ponosi odpowiedzialności za skutki zawieszenia lub blokady dokonanych zgodnie z ust. 4.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9  Reklamacje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Reklamacje dotyczące usług świadczonych drogą elektroniczną można składać: (a) na adres e-mail biuro@qsgroup.eu; lub (b) pisemnie na adres siedziby Usługodawcy.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Reklamacja powinna zawierać oznaczenie Usługobiorcy i dane kontaktowe oraz opis problemu. W razie braków Usługodawca może wezwać do ich uzupełnienia.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Usługodawca rozpatruje reklamację w terminie 14 dni od jej otrzymania. W odniesieniu do Konsumentów oraz PNPK brak odpowiedzi w tym terminie oznacza uznanie reklamacji, zgodnie z bezwzględnie obowiązującymi przepisami. Wobec Przedsiębiorców termin ma charakter instrukcyjny, a jego przekroczenie nie oznacza uznania reklamacji.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O sposobie rozpatrzenia reklamacji Usługodawca zawiadamia składającego pisemnie lub pocztą elektroniczną na adres podany w zgłoszeniu.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5.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W zakresie dopuszczalnym prawem odpowiedzialność Usługodawcy z tytułu rękojmi wobec Usługobiorców będących Przedsiębiorcami zostaje wyłączona (art. 558 § 1 Kodeksu cywilnego). Wyłączenie to nie dotyczy Konsumentów ani PNPK.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10  Pozasądowe rozwiązywanie sporów i uprawnienia Konsumenta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Regulamin nie wyłącza ani nie ogranicza praw Konsumenta oraz PNPK wynikających z bezwzględnie obowiązujących przepisów, w szczególności ustawy o prawach konsumenta oraz Kodeksu cywilnego.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Konsument może skorzystać z pozasądowych sposobów rozpatrywania reklamacji i dochodzenia roszczeń, w szczególności: (a) stałego polubownego sądu konsumenckiego przy wojewódzkim inspektorze Inspekcji Handlowej; (b) mediacji prowadzonej przez wojewódzkiego inspektora Inspekcji Handlowej; (c) pomocy powiatowego (miejskiego) rzecznika konsumentów; (d) informacji dostępnych na stronie www.uokik.gov.pl.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Skorzystanie z pozasądowych metod jest dobrowolne i wymaga zgody obu stron; nie pozbawia Konsumenta prawa do sądu powszechnego.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11  Odpowiedzialność i siła wyższa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Wobec Przedsiębiorców odpowiedzialność Usługodawcy z tytułu świadczenia usług drogą elektroniczną — z jakiegokolwiek tytułu prawnego — ograniczona jest do szkód wyrządzonych umyślnie i nie obejmuje utraconych korzyści (lucrum cessans), szkód pośrednich, następczych, utraty danych, przerw w działalności ani roszczeń osób trzecich.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O ile odrębna umowa nie stanowi inaczej, całkowita odpowiedzialność Usługodawcy wobec danego Przedsiębiorcy — w zakresie prawnie dopuszczalnym — ograniczona jest do wysokości wynagrodzenia netto zapłaconego Usługodawcy przez tego Przedsiębiorcę za usługę w okresie 12 miesięcy poprzedzających zdarzenie wywołujące szkodę.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Wobec Przedsiębiorców Usługodawca nie odpowiada za: (a) niedostępność lub nieprawidłowe działanie serwisu wynikające z przyczyn leżących po stronie Usługobiorcy, osób trzecich lub sił wyższych; (b) dostępność i jakość sieci Internet, sygnału GPS/GNSS oraz sieci operatorów; (c) dokładność, kompletność i aktualność danych telematycznych oraz decyzje podjęte na ich podstawie; (d) skutki korzystania z serwisu niezgodnie z Regulaminem.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Żadna ze stron nie ponosi odpowiedzialności za niewykonanie lub nienależyte wykonanie zobowiązań w zakresie, w jakim jest to spowodowane siłą wyższą. Strona dotknięta siłą wyższą niezwłocznie zawiadamia drugą stronę.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5.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Powyższe ograniczenia nie wyłączają odpowiedzialności w zakresie, w jakim jej wyłączenie lub ograniczenie jest niedopuszczalne na podstawie bezwzględnie obowiązujących przepisów prawa, w szczególności art. 473 § 2 Kodeksu cywilnego (szkoda wyrządzona umyślnie).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12  Prawa własności intelektualnej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Serwis, oprogramowanie, aplikacja PRACTIQS, ich struktura, kod, bazy danych, interfejsy, treści, grafiki, logotypy i znaki towarowe (w tym „QS”, „QS GPS TECHNOLOGY”, „PRACTIQS”) stanowią wyłączną własność Usługodawcy lub jego licencjodawców i podlegają ochronie prawnej, w szczególności prawa autorskiego, prawa własności przemysłowej oraz prawa baz danych.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Usługodawca udziela Usługobiorcy jedynie niewyłącznej, nieprzenoszalnej, odwołalnej i ograniczonej licencji na korzystanie z serwisu wyłącznie w zakresie niezbędnym do korzystania z usług zgodnie z ich przeznaczeniem i Regulaminem. Licencja nie obejmuje prawa do zwielokrotniania, modyfikowania, rozpowszechniania, publicznego udostępniania ani tworzenia opracowań, poza przypadkami dozwolonymi bezwzględnie obowiązującym prawem.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Jakiekolwiek wykorzystanie znaków towarowych lub treści Usługodawcy bez jego uprzedniej pisemnej zgody jest zabronione. Naruszenie praw własności intelektualnej może skutkować odpowiedzialnością cywilną i karną.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13  Polityka prywatności (ochrona danych osobowych — RODO)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Administratorem danych osobowych Usługobiorców jest Usługodawca — QS Sp. z o.o., ul. Modlińska 175, 05-110 Jabłonna. Kontakt w sprawach danych: biuro@qsgroup.eu lub pisemnie na adres siedziby.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Dane przetwarzane są zgodnie z RODO, ustawą z dnia 10 maja 2018 r. o ochronie danych osobowych, ustawą o świadczeniu usług drogą elektroniczną oraz Regulaminem.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Cele i podstawy prawne przetwarzania: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a)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świadczenie usług i wykonanie umowy oraz działania przed jej zawarciem —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art. 6 ust. 1 lit. b RODO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b)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obowiązki prawne Administratora (podatkowe, rachunkowe, reklamacyjne) —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art. 6 ust. 1 lit. c RODO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;</w:t>
      </w:r>
    </w:p>
    <w:p>
      <w:pPr>
        <w:spacing w:after="7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c)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prawnie uzasadnione interesy Administratora —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art. 6 ust. 1 lit. f RODO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 — tj. marketing bezpośredni własnych produktów i usług, ustalenie, dochodzenie i obrona roszczeń, zapewnienie bezpieczeństwa i rozwój serwisu, analityka oraz dochodzenie roszczeń wynikających z prowadzonej działalności;</w:t>
      </w:r>
    </w:p>
    <w:p>
      <w:pPr>
        <w:spacing w:after="120" w:line="260"/>
        <w:ind w:left="820" w:hanging="3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0B3D6E"/>
          <w:sz w:val="21"/>
          <w:szCs w:val="21"/>
        </w:rPr>
        <w:t xml:space="preserve">d)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cele objęte zgodą, np. przesyłanie informacji handlowych wybranym kanałem elektronicznym lub marketingowe cookies —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art. 6 ust. 1 lit. a RODO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; zgodę można wycofać w każdej chwili, bez wpływu na zgodność z prawem wcześniejszego przetwarzania.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Zakres danych.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Przetwarzane są w szczególności: imię i nazwisko, nazwa firmy, NIP, adres, adres e-mail, telefon, faks oraz inne dane niezbędne do świadczenia danej usługi, każdorazowo oznaczane jako niezbędne.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5.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Dobrowolność.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Podanie danych jest dobrowolne, lecz niezbędne do świadczenia usług; brak podania danych wymaganych dla danej usługi uniemożliwia jej świadczenie.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6.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Odbiorcy.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Dane mogą być udostępniane podmiotom przetwarzającym na zlecenie Administratora (dostawcom IT, hostingu, poczty, narzędzi analitycznych i marketingowych, przewoźnikom) na podstawie umów powierzenia, a także organom państwowym i innym podmiotom, gdy przewidują to przepisy prawa.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7.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Okres przechowywania.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Dane przechowywane są przez okres świadczenia usług i obowiązywania umowy, a następnie przez okres wymagany przepisami prawa oraz do upływu okresu przedawnienia roszczeń. Dane przetwarzane na podstawie zgody — do jej wycofania; na podstawie prawnie uzasadnionego interesu — do skutecznego wniesienia sprzeciwu.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8.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Przekazywanie poza EOG.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Co do zasady dane nie są przekazywane poza Europejski Obszar Gospodarczy; ewentualne przekazanie następuje wyłącznie z zapewnieniem zabezpieczeń z rozdziału V RODO (np. standardowych klauzul umownych).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9.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Zautomatyzowane decyzje.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Dane nie służą do zautomatyzowanego podejmowania decyzji wywołujących skutki prawne, w tym profilowania w rozumieniu art. 22 RODO. Ewentualne profilowanie marketingowe odbywa się na podstawie zgody i nie wywołuje wobec osoby skutków prawnych.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10.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Prawa osób, których dane dotyczą.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Przysługuje prawo do: dostępu do danych i kopii; sprostowania; usunięcia; ograniczenia przetwarzania; przenoszenia; sprzeciwu wobec przetwarzania opartego na prawnie uzasadnionym interesie (w tym wobec marketingu bezpośredniego); cofnięcia zgody; a także wniesienia skargi do organu nadzorczego — Prezesa Urzędu Ochrony Danych Osobowych, ul. Stawki 2, 00-193 Warszawa.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W celu realizacji praw należy skontaktować się z Administratorem (ust. 1). Administrator odpowiada bez zbędnej zwłoki, nie później niż w terminie miesiąca.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12.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1A"/>
          <w:sz w:val="21"/>
          <w:szCs w:val="21"/>
        </w:rPr>
        <w:t xml:space="preserve">Bezpieczeństwo.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Administrator stosuje odpowiednie do ryzyka środki techniczne i organizacyjne zabezpieczające dane przed dostępem osób nieuprawnionych, utratą, uszkodzeniem lub zniszczeniem.</w:t>
      </w:r>
    </w:p>
    <w:p>
      <w:pPr>
        <w:pStyle w:val="Heading1"/>
        <w:keepNext/>
        <w:pBdr>
          <w:bottom w:val="single" w:color="0090F0" w:sz="10" w:space="6"/>
        </w:pBdr>
        <w:spacing w:after="130" w:before="300" w:line="276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5"/>
          <w:szCs w:val="25"/>
        </w:rPr>
        <w:t xml:space="preserve">§ 14  Postanowienia końcowe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Regulamin może ulec zmianie. O zmianie Usługodawca informuje przez zamieszczenie zmienionego Regulaminu w serwisie ze wskazaniem daty zmiany; zmiana staje się skuteczna w terminie nie krótszym niż 7 dni od udostępnienia. Do usług rozpoczętych przed zmianą stosuje się Regulamin dotychczasowy, chyba że przepisy stanowią inaczej. Konsument oraz PNPK, którzy nie akceptują zmiany, mogą zakończyć korzystanie z usługi.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Usługodawca jest uprawniony do zmian danych i treści serwisu, zmian parametrów technicznych, czasowego lub stałego ograniczenia dostępności oraz całkowitego wycofania serwisu, informując o tym w serwisie.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Usługodawca może przenieść prawa i obowiązki wynikające z umowy o świadczenie usług drogą elektroniczną na osobę trzecią; w odniesieniu do Konsumentów oraz PNPK następuje to na zasadach wynikających z przepisów prawa. Usługobiorca będący Przedsiębiorcą nie może przenieść praw i obowiązków bez uprzedniej pisemnej zgody Usługodawcy.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Jeżeli którekolwiek postanowienie Regulaminu okaże się nieważne lub bezskuteczne, pozostałe postanowienia pozostają w mocy; w miejsce postanowienia nieważnego stosuje się postanowienie najbliższe jego celowi gospodarczemu i zgodne z prawem.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5.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Zaniechanie egzekwowania przez Usługodawcę któregokolwiek uprawnienia nie oznacza zrzeczenia się go.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6.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Postanowienia Regulaminu nie wyłączają możliwości powoływania się przez Konsumentów oraz PNPK na bezwzględnie obowiązujące przepisy o ochronie konsumentów; w razie sprzeczności pierwszeństwo mają te przepisy. W przypadku rozbieżności między Regulaminem a indywidualną umową — pierwszeństwo ma umowa.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7.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W sprawach nieuregulowanych stosuje się prawo polskie, w tym Kodeks cywilny, ustawę o świadczeniu usług drogą elektroniczną, ustawę o prawach konsumenta, RODO, ustawę o ochronie danych osobowych, Prawo komunikacji elektronicznej oraz akt o usługach cyfrowych (DSA).</w:t>
      </w:r>
    </w:p>
    <w:p>
      <w:pPr>
        <w:spacing w:after="120" w:before="0" w:line="264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21"/>
          <w:szCs w:val="21"/>
        </w:rPr>
        <w:t xml:space="preserve">8.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1A"/>
          <w:sz w:val="21"/>
          <w:szCs w:val="21"/>
        </w:rPr>
        <w:t xml:space="preserve">Prawem właściwym jest prawo polskie. Spory z udziałem Przedsiębiorców rozstrzyga sąd właściwy miejscowo dla siedziby Usługodawcy. W odniesieniu do Konsumentów oraz PNPK właściwość sądu ustala się według przepisów Kodeksu postępowania cywilnego.</w:t>
      </w:r>
    </w:p>
    <w:p>
      <w:pPr>
        <w:pBdr>
          <w:top w:val="single" w:color="C9D6E5" w:sz="8" w:space="8"/>
        </w:pBdr>
        <w:spacing w:after="40" w:before="26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B3D6E"/>
          <w:sz w:val="18"/>
          <w:szCs w:val="18"/>
        </w:rPr>
        <w:t xml:space="preserve">QS Sp. z o.o. · ul. Modlińska 175, 05-110 Jabłonna · KRS 0000356541 · NIP 524-27-08-231 · REGON 142422596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5B6B7B"/>
          <w:sz w:val="17"/>
          <w:szCs w:val="17"/>
        </w:rPr>
        <w:t xml:space="preserve">Regulamin świadczenia usług drogą elektroniczną — wersja 2.0, obowiązuje od 15.07.2026 r.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350" w:right="1300" w:bottom="1440" w:left="1300" w:header="708" w:footer="708" w:gutter="0"/>
      <w:pgNumType w:start="1"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6E5" w:sz="6" w:space="4"/>
      </w:pBdr>
      <w:tabs>
        <w:tab w:val="right" w:pos="9306"/>
      </w:tabs>
      <w:spacing w:before="40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5B6B7B"/>
        <w:sz w:val="15"/>
        <w:szCs w:val="15"/>
      </w:rPr>
      <w:t xml:space="preserve">QS Sp. z o.o. · ul. Modlińska 175, 05-110 Jabłonna</w:t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1A1A1A"/>
        <w:sz w:val="21"/>
        <w:szCs w:val="21"/>
      </w:rPr>
      <w:t xml:space="preserve">	</w:t>
    </w:r>
    <w:r>
      <w:rPr>
        <w:rFonts w:ascii="Calibri" w:cs="Calibri" w:eastAsia="Calibri" w:hAnsi="Calibri"/>
        <w:color w:val="5B6B7B"/>
        <w:sz w:val="15"/>
        <w:szCs w:val="15"/>
      </w:rPr>
      <w:t xml:space="preserve">Strona </w:t>
      <w:fldChar w:fldCharType="begin"/>
      <w:instrText xml:space="preserve">PAGE</w:instrText>
      <w:fldChar w:fldCharType="separate"/>
      <w:fldChar w:fldCharType="end"/>
      <w:t xml:space="preserve"> z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6E5" w:sz="6" w:space="4"/>
      </w:pBdr>
      <w:tabs>
        <w:tab w:val="right" w:pos="9306"/>
      </w:tabs>
      <w:spacing w:before="40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5B6B7B"/>
        <w:sz w:val="15"/>
        <w:szCs w:val="15"/>
      </w:rPr>
      <w:t xml:space="preserve">QS Sp. z o.o. · ul. Modlińska 175, 05-110 Jabłonna</w:t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1A1A1A"/>
        <w:sz w:val="21"/>
        <w:szCs w:val="21"/>
      </w:rPr>
      <w:t xml:space="preserve">	</w:t>
    </w:r>
    <w:r>
      <w:rPr>
        <w:rFonts w:ascii="Calibri" w:cs="Calibri" w:eastAsia="Calibri" w:hAnsi="Calibri"/>
        <w:color w:val="5B6B7B"/>
        <w:sz w:val="15"/>
        <w:szCs w:val="15"/>
      </w:rPr>
      <w:t xml:space="preserve">Strona </w:t>
      <w:fldChar w:fldCharType="begin"/>
      <w:instrText xml:space="preserve">PAGE</w:instrText>
      <w:fldChar w:fldCharType="separate"/>
      <w:fldChar w:fldCharType="end"/>
      <w:t xml:space="preserve"> z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6E5" w:sz="6" w:space="4"/>
      </w:pBdr>
      <w:tabs>
        <w:tab w:val="right" w:pos="9306"/>
      </w:tabs>
      <w:spacing w:after="60"/>
    </w:pPr>
    <w:r>
      <w:rPr>
        <w:rFonts w:ascii="Calibri" w:cs="Calibri" w:eastAsia="Calibri" w:hAnsi="Calibri"/>
        <w:b w:val="false"/>
        <w:bCs w:val="false"/>
        <w:i w:val="false"/>
        <w:iCs w:val="false"/>
        <w:caps/>
        <w:color w:val="5B6B7B"/>
        <w:spacing w:val="20"/>
        <w:sz w:val="16"/>
        <w:szCs w:val="16"/>
      </w:rPr>
      <w:t xml:space="preserve">Regulamin — usługi elektroniczne</w:t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1A1A1A"/>
        <w:sz w:val="21"/>
        <w:szCs w:val="21"/>
      </w:rPr>
      <w:t xml:space="preserve">	</w:t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5B6B7B"/>
        <w:sz w:val="16"/>
        <w:szCs w:val="16"/>
      </w:rPr>
      <w:t xml:space="preserve">QS Sp. z o.o.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1A1A1A"/>
        <w:sz w:val="21"/>
        <w:szCs w:val="21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30" w:before="300"/>
      <w:outlineLvl w:val="0"/>
    </w:pPr>
    <w:rPr>
      <w:rFonts w:ascii="Calibri" w:cs="Calibri" w:eastAsia="Calibri" w:hAnsi="Calibri"/>
      <w:b/>
      <w:bCs/>
      <w:color w:val="0B3D6E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ced0167e70e9846b0b9b8047fa905449f1b17701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— usługi elektroniczne</dc:title>
  <dc:creator>QS Sp. z o.o.</dc:creator>
  <cp:lastModifiedBy>Un-named</cp:lastModifiedBy>
  <cp:revision>1</cp:revision>
  <dcterms:created xsi:type="dcterms:W3CDTF">2026-07-17T12:00:07.394Z</dcterms:created>
  <dcterms:modified xsi:type="dcterms:W3CDTF">2026-07-17T12:00:07.408Z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